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0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информация:</w:t>
      </w:r>
    </w:p>
    <w:tbl>
      <w:tblPr>
        <w:tblStyle w:val="1"/>
        <w:tblW w:w="5000" w:type="pct"/>
        <w:jc w:val="left"/>
        <w:tblInd w:w="-10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37"/>
        <w:gridCol w:w="3864"/>
        <w:gridCol w:w="5987"/>
      </w:tblGrid>
      <w:tr>
        <w:trPr/>
        <w:tc>
          <w:tcPr>
            <w:tcW w:w="63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</w:rPr>
              <w:t>п/п</w:t>
            </w:r>
          </w:p>
        </w:tc>
        <w:tc>
          <w:tcPr>
            <w:tcW w:w="386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</w:rPr>
              <w:t>Наименование</w:t>
            </w:r>
          </w:p>
        </w:tc>
        <w:tc>
          <w:tcPr>
            <w:tcW w:w="598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</w:rPr>
              <w:t>Информация по лоту</w:t>
            </w:r>
          </w:p>
        </w:tc>
      </w:tr>
      <w:tr>
        <w:trPr>
          <w:trHeight w:val="1379" w:hRule="atLeast"/>
        </w:trPr>
        <w:tc>
          <w:tcPr>
            <w:tcW w:w="63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86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</w:rPr>
              <w:t>Наименование лота</w:t>
            </w:r>
          </w:p>
        </w:tc>
        <w:tc>
          <w:tcPr>
            <w:tcW w:w="5987" w:type="dxa"/>
            <w:tcBorders/>
            <w:shd w:fill="auto" w:val="clear"/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  <w:t>ОКПД2 43.21.10 Мероприятия по подключению новых потребителей для нужд филиала  "Хабаровские электрические сети" на территории СП «ЦЭС» СРЭС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</w:pPr>
            <w:r>
              <w:rPr/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</w:r>
          </w:p>
        </w:tc>
      </w:tr>
      <w:tr>
        <w:trPr>
          <w:trHeight w:val="627" w:hRule="atLeast"/>
        </w:trPr>
        <w:tc>
          <w:tcPr>
            <w:tcW w:w="63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86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</w:rPr>
              <w:t>Номер лота</w:t>
            </w:r>
          </w:p>
        </w:tc>
        <w:tc>
          <w:tcPr>
            <w:tcW w:w="598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u w:val="none"/>
                <w:em w:val="none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sz w:val="22"/>
                <w:szCs w:val="26"/>
                <w:u w:val="none"/>
                <w:em w:val="none"/>
              </w:rPr>
              <w:t>93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sz w:val="22"/>
                <w:szCs w:val="26"/>
                <w:u w:val="none"/>
                <w:em w:val="none"/>
              </w:rPr>
              <w:t>101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sz w:val="22"/>
                <w:szCs w:val="26"/>
                <w:u w:val="none"/>
                <w:em w:val="none"/>
              </w:rPr>
              <w:t>-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6"/>
                <w:u w:val="none"/>
                <w:em w:val="none"/>
              </w:rPr>
              <w:t>КС ПИР СМР-2025-ДРСК-ХЭС</w:t>
            </w:r>
          </w:p>
        </w:tc>
      </w:tr>
      <w:tr>
        <w:trPr>
          <w:trHeight w:val="565" w:hRule="atLeast"/>
        </w:trPr>
        <w:tc>
          <w:tcPr>
            <w:tcW w:w="63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86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</w:rPr>
              <w:t>НМЦ лота</w:t>
            </w:r>
          </w:p>
        </w:tc>
        <w:tc>
          <w:tcPr>
            <w:tcW w:w="598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kern w:val="0"/>
                <w:sz w:val="26"/>
                <w:szCs w:val="26"/>
              </w:rPr>
              <w:t>34 500 000,00 руб. без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услуги: 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284" w:leader="none"/>
          <w:tab w:val="left" w:pos="567" w:leader="none"/>
          <w:tab w:val="left" w:pos="993" w:leader="none"/>
        </w:tabs>
        <w:spacing w:lineRule="auto" w:line="276" w:before="240" w:after="240"/>
        <w:ind w:left="0" w:hanging="0"/>
        <w:contextualSpacing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Для расчета НМЦ / цены единицы товара, работы, услуги использовался базисно-индексный метод.</w:t>
      </w:r>
    </w:p>
    <w:p>
      <w:pPr>
        <w:pStyle w:val="ListParagraph"/>
        <w:tabs>
          <w:tab w:val="clear" w:pos="708"/>
          <w:tab w:val="left" w:pos="284" w:leader="none"/>
          <w:tab w:val="left" w:pos="567" w:leader="none"/>
        </w:tabs>
        <w:spacing w:lineRule="auto" w:line="276" w:before="240" w:after="240"/>
        <w:ind w:left="0" w:hanging="0"/>
        <w:contextualSpacing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sectPr>
          <w:type w:val="nextPage"/>
          <w:pgSz w:w="11906" w:h="16838"/>
          <w:pgMar w:left="709" w:right="709" w:gutter="0" w:header="0" w:top="822" w:footer="0" w:bottom="1134"/>
          <w:pgNumType w:fmt="decimal"/>
          <w:formProt w:val="false"/>
          <w:textDirection w:val="lrTb"/>
          <w:docGrid w:type="default" w:linePitch="326" w:charSpace="0"/>
        </w:sectPr>
        <w:pStyle w:val="ListParagraph"/>
        <w:numPr>
          <w:ilvl w:val="1"/>
          <w:numId w:val="2"/>
        </w:numPr>
        <w:tabs>
          <w:tab w:val="clear" w:pos="708"/>
          <w:tab w:val="left" w:pos="0" w:leader="none"/>
          <w:tab w:val="left" w:pos="284" w:leader="none"/>
          <w:tab w:val="left" w:pos="567" w:leader="none"/>
        </w:tabs>
        <w:spacing w:lineRule="auto" w:line="276" w:before="120" w:after="120"/>
        <w:ind w:left="0" w:hanging="0"/>
        <w:contextualSpacing/>
        <w:rPr>
          <w:rFonts w:ascii="Calibri" w:hAnsi="Calibri" w:asciiTheme="minorHAnsi" w:hAnsiTheme="minorHAnsi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прилагаемый локальный сметный расчет</w:t>
      </w:r>
    </w:p>
    <w:p>
      <w:pPr>
        <w:pStyle w:val="Normal"/>
        <w:tabs>
          <w:tab w:val="clear" w:pos="708"/>
          <w:tab w:val="left" w:pos="4551" w:leader="none"/>
        </w:tabs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822" w:gutter="0" w:header="964" w:top="1021" w:footer="0" w:bottom="709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26243292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426" w:hanging="360"/>
      </w:pPr>
      <w:rPr>
        <w:sz w:val="26"/>
        <w:b/>
        <w:rFonts w:ascii="Calibri" w:hAnsi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5060f"/>
    <w:pPr>
      <w:widowControl/>
      <w:suppressAutoHyphens w:val="true"/>
      <w:bidi w:val="0"/>
      <w:spacing w:lineRule="auto" w:line="240" w:before="0" w:after="0"/>
      <w:jc w:val="left"/>
    </w:pPr>
    <w:rPr>
      <w:rFonts w:ascii="Geneva CY" w:hAnsi="Geneva CY" w:eastAsia="Geneva" w:cs="Times New Roman"/>
      <w:color w:val="00000A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85060f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85060f"/>
    <w:rPr/>
  </w:style>
  <w:style w:type="character" w:styleId="Style10" w:customStyle="1">
    <w:name w:val="Текст сноски Знак"/>
    <w:basedOn w:val="DefaultParagraphFont"/>
    <w:uiPriority w:val="99"/>
    <w:qFormat/>
    <w:rsid w:val="0085060f"/>
    <w:rPr>
      <w:rFonts w:ascii="Geneva CY" w:hAnsi="Geneva CY" w:eastAsia="Geneva" w:cs="Times New Roman"/>
      <w:sz w:val="20"/>
      <w:szCs w:val="20"/>
    </w:rPr>
  </w:style>
  <w:style w:type="character" w:styleId="Style11">
    <w:name w:val="Символ сноски"/>
    <w:uiPriority w:val="99"/>
    <w:unhideWhenUsed/>
    <w:qFormat/>
    <w:rsid w:val="0085060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rsid w:val="0085060f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uiPriority w:val="99"/>
    <w:unhideWhenUsed/>
    <w:qFormat/>
    <w:rsid w:val="0085060f"/>
    <w:pPr/>
    <w:rPr>
      <w:sz w:val="20"/>
    </w:rPr>
  </w:style>
  <w:style w:type="paragraph" w:styleId="ListParagraph">
    <w:name w:val="List Paragraph"/>
    <w:basedOn w:val="Normal"/>
    <w:uiPriority w:val="34"/>
    <w:qFormat/>
    <w:rsid w:val="00565072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5060f"/>
    <w:pPr>
      <w:spacing w:after="0" w:line="240" w:lineRule="auto"/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9">
    <w:name w:val="Table Grid"/>
    <w:basedOn w:val="a1"/>
    <w:uiPriority w:val="39"/>
    <w:rsid w:val="0085060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721BC-E57F-41BD-9855-0CA12B7B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AlterOffice/3.3.0.4$Linux_X86_64 LibreOffice_project/fa736b558560ebea8f92088bfd7720f4b3918f3f</Application>
  <AppVersion>15.0000</AppVersion>
  <Pages>2</Pages>
  <Words>93</Words>
  <Characters>578</Characters>
  <CharactersWithSpaces>650</CharactersWithSpaces>
  <Paragraphs>19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2021-07-15T01:26:00Z</dcterms:created>
  <dc:creator>Козлов Иван Викторович</dc:creator>
  <dc:description/>
  <dc:language>ru-RU</dc:language>
  <cp:lastModifiedBy>dmitryachkova_ea</cp:lastModifiedBy>
  <dcterms:modified xsi:type="dcterms:W3CDTF">2024-10-04T13:33:39Z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